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CB4B5" w14:textId="6244F9BC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C0664F">
        <w:rPr>
          <w:b/>
          <w:lang w:eastAsia="ja-JP"/>
        </w:rPr>
        <w:t>106-e</w:t>
      </w:r>
      <w:r w:rsidR="007863A4">
        <w:rPr>
          <w:rFonts w:hint="eastAsia"/>
          <w:b/>
          <w:lang w:eastAsia="ja-JP"/>
        </w:rPr>
        <w:tab/>
      </w:r>
      <w:r w:rsidR="00596869" w:rsidRPr="00D47CBF">
        <w:rPr>
          <w:b/>
          <w:lang w:eastAsia="ja-JP"/>
        </w:rPr>
        <w:t>R1-210804</w:t>
      </w:r>
      <w:r w:rsidR="00596869">
        <w:rPr>
          <w:b/>
          <w:lang w:eastAsia="ja-JP"/>
        </w:rPr>
        <w:t>3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C0664F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C0664F">
        <w:rPr>
          <w:b/>
          <w:bCs/>
          <w:lang w:eastAsia="ja-JP"/>
        </w:rPr>
        <w:t>August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C0664F">
        <w:rPr>
          <w:b/>
          <w:bCs/>
          <w:lang w:eastAsia="ja-JP"/>
        </w:rPr>
        <w:t>6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9465FD" w:rsidRPr="009861B3">
        <w:rPr>
          <w:b/>
          <w:bCs/>
          <w:lang w:eastAsia="ja-JP"/>
        </w:rPr>
        <w:t>2</w:t>
      </w:r>
      <w:r w:rsidR="00C0664F">
        <w:rPr>
          <w:b/>
          <w:bCs/>
          <w:lang w:eastAsia="ja-JP"/>
        </w:rPr>
        <w:t>7</w:t>
      </w:r>
      <w:r w:rsidR="00C0664F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C0664F">
        <w:rPr>
          <w:b/>
          <w:bCs/>
          <w:lang w:eastAsia="ja-JP"/>
        </w:rPr>
        <w:t>21</w:t>
      </w:r>
    </w:p>
    <w:p w14:paraId="1D5D32D0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1B730BBD" w14:textId="10E09921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C0664F" w:rsidRPr="00C0664F">
        <w:tab/>
        <w:t>RAN1 aspects for RAN2-led features for RedCap</w:t>
      </w:r>
    </w:p>
    <w:p w14:paraId="279611A7" w14:textId="135F3B71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C0664F" w:rsidRPr="00C0664F">
        <w:t>8.6.2</w:t>
      </w:r>
    </w:p>
    <w:p w14:paraId="432FEBCA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2075801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56BFFF25" w14:textId="3131689C" w:rsidR="00500CC0" w:rsidRDefault="007711CD" w:rsidP="00D552B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C0664F">
        <w:rPr>
          <w:rFonts w:ascii="Times New Roman" w:hAnsi="Times New Roman"/>
          <w:lang w:eastAsia="ja-JP"/>
        </w:rPr>
        <w:t xml:space="preserve"> the </w:t>
      </w:r>
      <w:r w:rsidR="00C0664F" w:rsidRPr="00C0664F">
        <w:rPr>
          <w:rFonts w:ascii="Times New Roman" w:hAnsi="Times New Roman"/>
          <w:lang w:eastAsia="ja-JP"/>
        </w:rPr>
        <w:tab/>
        <w:t xml:space="preserve">RAN1 aspects for RAN2-led features for </w:t>
      </w:r>
      <w:r w:rsidR="000B6790">
        <w:rPr>
          <w:rFonts w:ascii="Times New Roman" w:hAnsi="Times New Roman"/>
          <w:lang w:eastAsia="ja-JP"/>
        </w:rPr>
        <w:t>Reduced Capability NR devices (RedCap)</w:t>
      </w:r>
      <w:r w:rsidR="00C0664F">
        <w:rPr>
          <w:rFonts w:ascii="Times New Roman" w:hAnsi="Times New Roman"/>
          <w:lang w:eastAsia="ja-JP"/>
        </w:rPr>
        <w:t>. The following aspects are discussed:</w:t>
      </w:r>
    </w:p>
    <w:p w14:paraId="7BDBD72D" w14:textId="2117DC39" w:rsidR="00C0664F" w:rsidRDefault="00C0664F" w:rsidP="00C0664F">
      <w:pPr>
        <w:pStyle w:val="a9"/>
        <w:numPr>
          <w:ilvl w:val="0"/>
          <w:numId w:val="113"/>
        </w:numPr>
        <w:tabs>
          <w:tab w:val="left" w:pos="0"/>
        </w:tabs>
        <w:spacing w:after="0"/>
        <w:ind w:leftChars="0"/>
        <w:rPr>
          <w:rFonts w:ascii="Times New Roman" w:hAnsi="Times New Roman"/>
        </w:rPr>
      </w:pPr>
      <w:r w:rsidRPr="00C0664F">
        <w:rPr>
          <w:rFonts w:ascii="Times New Roman" w:hAnsi="Times New Roman"/>
        </w:rPr>
        <w:t>Early indication for 4-step RACH</w:t>
      </w:r>
    </w:p>
    <w:p w14:paraId="2B682889" w14:textId="7CAEAD0E" w:rsidR="00C0664F" w:rsidRPr="00C0664F" w:rsidRDefault="00C0664F" w:rsidP="00C0664F">
      <w:pPr>
        <w:pStyle w:val="a9"/>
        <w:numPr>
          <w:ilvl w:val="0"/>
          <w:numId w:val="113"/>
        </w:numPr>
        <w:tabs>
          <w:tab w:val="left" w:pos="0"/>
        </w:tabs>
        <w:spacing w:after="0"/>
        <w:ind w:leftChars="0"/>
        <w:rPr>
          <w:rFonts w:ascii="Times New Roman" w:hAnsi="Times New Roman"/>
        </w:rPr>
      </w:pPr>
      <w:r w:rsidRPr="00C0664F">
        <w:rPr>
          <w:rFonts w:ascii="Times New Roman" w:hAnsi="Times New Roman"/>
        </w:rPr>
        <w:t>RedCap UE type</w:t>
      </w:r>
    </w:p>
    <w:p w14:paraId="1EAC13E6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4A840FC8" w14:textId="3AB17F63" w:rsidR="00DA0BC7" w:rsidRDefault="00C0664F" w:rsidP="00DA0BC7">
      <w:pPr>
        <w:pStyle w:val="1"/>
      </w:pPr>
      <w:r>
        <w:rPr>
          <w:rFonts w:hint="eastAsia"/>
          <w:lang w:eastAsia="ja-JP"/>
        </w:rPr>
        <w:t>Discussion</w:t>
      </w:r>
    </w:p>
    <w:p w14:paraId="475E5275" w14:textId="32B89ABA" w:rsidR="00DA0BC7" w:rsidRDefault="00C0664F" w:rsidP="00C0664F">
      <w:pPr>
        <w:pStyle w:val="2"/>
      </w:pPr>
      <w:r w:rsidRPr="00C0664F">
        <w:t>Early indication for 4-step RACH</w:t>
      </w:r>
    </w:p>
    <w:p w14:paraId="088E3470" w14:textId="337EB054" w:rsidR="000A584C" w:rsidRDefault="00C0664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R</w:t>
      </w:r>
      <w:r>
        <w:rPr>
          <w:b w:val="0"/>
          <w:lang w:val="en-GB"/>
        </w:rPr>
        <w:t>AN1 #105-e reached the following working assumption: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0664F" w14:paraId="00209CDD" w14:textId="77777777" w:rsidTr="00C0664F">
        <w:tc>
          <w:tcPr>
            <w:tcW w:w="9630" w:type="dxa"/>
          </w:tcPr>
          <w:p w14:paraId="59EE6FC6" w14:textId="77777777" w:rsidR="00C0664F" w:rsidRPr="00C0664F" w:rsidRDefault="00C0664F" w:rsidP="00C0664F">
            <w:pPr>
              <w:spacing w:after="0"/>
              <w:rPr>
                <w:rFonts w:ascii="Times" w:eastAsia="Batang" w:hAnsi="Times"/>
                <w:szCs w:val="24"/>
                <w:highlight w:val="darkYellow"/>
              </w:rPr>
            </w:pPr>
            <w:r w:rsidRPr="00C0664F">
              <w:rPr>
                <w:rFonts w:ascii="Times" w:eastAsia="Batang" w:hAnsi="Times"/>
                <w:szCs w:val="24"/>
                <w:highlight w:val="darkYellow"/>
              </w:rPr>
              <w:t>Working assumption:</w:t>
            </w:r>
          </w:p>
          <w:p w14:paraId="2B42E2E3" w14:textId="77777777" w:rsidR="00C0664F" w:rsidRPr="00C0664F" w:rsidRDefault="00C0664F" w:rsidP="00C0664F">
            <w:pPr>
              <w:numPr>
                <w:ilvl w:val="0"/>
                <w:numId w:val="114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lang w:val="en-US" w:eastAsia="ja-JP"/>
              </w:rPr>
            </w:pPr>
            <w:r w:rsidRPr="00C0664F">
              <w:rPr>
                <w:rFonts w:ascii="Times New Roman" w:eastAsia="Times New Roman" w:hAnsi="Times New Roman"/>
                <w:lang w:eastAsia="zh-CN"/>
              </w:rPr>
              <w:t>For 4-step RACH, support the early indication of RedCap UEs at least in Msg1.</w:t>
            </w:r>
          </w:p>
          <w:p w14:paraId="4006DDC8" w14:textId="77777777" w:rsidR="00C0664F" w:rsidRPr="00C0664F" w:rsidRDefault="00C0664F" w:rsidP="00C0664F">
            <w:pPr>
              <w:numPr>
                <w:ilvl w:val="1"/>
                <w:numId w:val="114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lang w:eastAsia="ja-JP"/>
              </w:rPr>
            </w:pPr>
            <w:r w:rsidRPr="00C0664F">
              <w:rPr>
                <w:rFonts w:ascii="Times New Roman" w:eastAsia="Times New Roman" w:hAnsi="Times New Roman"/>
                <w:lang w:eastAsia="ja-JP"/>
              </w:rPr>
              <w:t>The early indication in Msg1 can be configured to be enabled/disabled</w:t>
            </w:r>
          </w:p>
          <w:p w14:paraId="627707CA" w14:textId="77777777" w:rsidR="00C0664F" w:rsidRPr="00C0664F" w:rsidRDefault="00C0664F" w:rsidP="00C0664F">
            <w:pPr>
              <w:numPr>
                <w:ilvl w:val="2"/>
                <w:numId w:val="114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lang w:eastAsia="ja-JP"/>
              </w:rPr>
            </w:pPr>
            <w:r w:rsidRPr="00C0664F">
              <w:rPr>
                <w:rFonts w:ascii="Times New Roman" w:eastAsia="Times New Roman" w:hAnsi="Times New Roman"/>
                <w:lang w:eastAsia="ja-JP"/>
              </w:rPr>
              <w:t>FFS How to support enable/disable the early indication</w:t>
            </w:r>
          </w:p>
          <w:p w14:paraId="0B72AAD3" w14:textId="77777777" w:rsidR="00C0664F" w:rsidRPr="00C0664F" w:rsidRDefault="00C0664F" w:rsidP="00C0664F">
            <w:pPr>
              <w:numPr>
                <w:ilvl w:val="1"/>
                <w:numId w:val="114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lang w:eastAsia="ja-JP"/>
              </w:rPr>
            </w:pPr>
            <w:r w:rsidRPr="00C0664F">
              <w:rPr>
                <w:rFonts w:ascii="Times New Roman" w:eastAsia="Times New Roman" w:hAnsi="Times New Roman"/>
                <w:lang w:eastAsia="ja-JP"/>
              </w:rPr>
              <w:t>FFS details e.g.:</w:t>
            </w:r>
          </w:p>
          <w:p w14:paraId="49101D58" w14:textId="77777777" w:rsidR="00C0664F" w:rsidRPr="00C0664F" w:rsidRDefault="00C0664F" w:rsidP="00C0664F">
            <w:pPr>
              <w:numPr>
                <w:ilvl w:val="2"/>
                <w:numId w:val="114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lang w:eastAsia="ja-JP"/>
              </w:rPr>
            </w:pPr>
            <w:r w:rsidRPr="00C0664F">
              <w:rPr>
                <w:rFonts w:ascii="Times New Roman" w:eastAsia="Times New Roman" w:hAnsi="Times New Roman"/>
                <w:lang w:eastAsia="ja-JP"/>
              </w:rPr>
              <w:t>separate initial UL BWP</w:t>
            </w:r>
          </w:p>
          <w:p w14:paraId="0A4297C2" w14:textId="77777777" w:rsidR="00C0664F" w:rsidRPr="00C0664F" w:rsidRDefault="00C0664F" w:rsidP="00C0664F">
            <w:pPr>
              <w:numPr>
                <w:ilvl w:val="2"/>
                <w:numId w:val="114"/>
              </w:numPr>
              <w:spacing w:after="0" w:line="252" w:lineRule="auto"/>
              <w:jc w:val="both"/>
              <w:rPr>
                <w:rFonts w:ascii="Times New Roman" w:eastAsia="Times New Roman" w:hAnsi="Times New Roman"/>
                <w:lang w:eastAsia="ja-JP"/>
              </w:rPr>
            </w:pPr>
            <w:r w:rsidRPr="00C0664F">
              <w:rPr>
                <w:rFonts w:ascii="Times New Roman" w:eastAsia="Times New Roman" w:hAnsi="Times New Roman"/>
                <w:lang w:eastAsia="ja-JP"/>
              </w:rPr>
              <w:t>separate PRACH resource</w:t>
            </w:r>
          </w:p>
          <w:p w14:paraId="4E1BE423" w14:textId="77777777" w:rsidR="00C0664F" w:rsidRPr="00C0664F" w:rsidRDefault="00C0664F" w:rsidP="00C0664F">
            <w:pPr>
              <w:numPr>
                <w:ilvl w:val="2"/>
                <w:numId w:val="114"/>
              </w:numPr>
              <w:spacing w:after="0" w:line="252" w:lineRule="auto"/>
              <w:jc w:val="both"/>
              <w:rPr>
                <w:b/>
              </w:rPr>
            </w:pPr>
            <w:r w:rsidRPr="00C0664F">
              <w:rPr>
                <w:rFonts w:ascii="Times New Roman" w:eastAsia="Times New Roman" w:hAnsi="Times New Roman"/>
                <w:lang w:eastAsia="ja-JP"/>
              </w:rPr>
              <w:t>PRACH preamble partitioning</w:t>
            </w:r>
          </w:p>
          <w:p w14:paraId="7A6E9A41" w14:textId="26C6DD89" w:rsidR="00C0664F" w:rsidRPr="00C0664F" w:rsidRDefault="00C0664F" w:rsidP="00C0664F">
            <w:pPr>
              <w:numPr>
                <w:ilvl w:val="1"/>
                <w:numId w:val="114"/>
              </w:numPr>
              <w:spacing w:after="0" w:line="252" w:lineRule="auto"/>
              <w:jc w:val="both"/>
              <w:rPr>
                <w:rFonts w:ascii="Times New Roman" w:hAnsi="Times New Roman"/>
                <w:b/>
              </w:rPr>
            </w:pPr>
            <w:r w:rsidRPr="00C0664F">
              <w:rPr>
                <w:rFonts w:ascii="Times New Roman" w:eastAsia="Times New Roman" w:hAnsi="Times New Roman"/>
              </w:rPr>
              <w:t>FFS the possibility of supporting Msg3 for the early indication</w:t>
            </w:r>
          </w:p>
        </w:tc>
      </w:tr>
    </w:tbl>
    <w:p w14:paraId="1E3F551E" w14:textId="3E19E7A2" w:rsidR="00C0664F" w:rsidRDefault="00C0664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089A36B" w14:textId="412E5FEA" w:rsidR="00992F66" w:rsidRDefault="00992F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R</w:t>
      </w:r>
      <w:r>
        <w:rPr>
          <w:b w:val="0"/>
          <w:lang w:val="en-GB"/>
        </w:rPr>
        <w:t xml:space="preserve">egarding the first sub-bullet, we propose </w:t>
      </w:r>
      <w:r w:rsidR="006F7891">
        <w:rPr>
          <w:b w:val="0"/>
          <w:lang w:val="en-GB"/>
        </w:rPr>
        <w:t xml:space="preserve">that </w:t>
      </w:r>
      <w:r>
        <w:rPr>
          <w:b w:val="0"/>
          <w:lang w:val="en-GB"/>
        </w:rPr>
        <w:t xml:space="preserve">enabling/disabling should be provided via SIB. Which SIB is used </w:t>
      </w:r>
      <w:r w:rsidR="00AF3208">
        <w:rPr>
          <w:b w:val="0"/>
          <w:lang w:val="en-GB"/>
        </w:rPr>
        <w:t xml:space="preserve">should be concluded in RAN2 and </w:t>
      </w:r>
      <w:r w:rsidR="007229F6">
        <w:rPr>
          <w:b w:val="0"/>
          <w:lang w:val="en-GB"/>
        </w:rPr>
        <w:t xml:space="preserve">but </w:t>
      </w:r>
      <w:r w:rsidR="00AF3208">
        <w:rPr>
          <w:b w:val="0"/>
          <w:lang w:val="en-GB"/>
        </w:rPr>
        <w:t xml:space="preserve">not </w:t>
      </w:r>
      <w:r w:rsidR="007229F6">
        <w:rPr>
          <w:b w:val="0"/>
          <w:lang w:val="en-GB"/>
        </w:rPr>
        <w:t xml:space="preserve">in </w:t>
      </w:r>
      <w:r w:rsidR="00AF3208">
        <w:rPr>
          <w:b w:val="0"/>
          <w:lang w:val="en-GB"/>
        </w:rPr>
        <w:t>RAN1</w:t>
      </w:r>
      <w:r>
        <w:rPr>
          <w:b w:val="0"/>
          <w:lang w:val="en-GB"/>
        </w:rPr>
        <w:t>.</w:t>
      </w:r>
    </w:p>
    <w:p w14:paraId="7247278F" w14:textId="77777777" w:rsidR="00992F66" w:rsidRDefault="00992F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2D7F6A4" w14:textId="0B4F0A34" w:rsidR="00C0664F" w:rsidRDefault="00C0664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Regarding the second sub-bullet, we propose all the solution of </w:t>
      </w:r>
      <w:r w:rsidRPr="00C0664F">
        <w:rPr>
          <w:b w:val="0"/>
          <w:lang w:val="en-GB"/>
        </w:rPr>
        <w:t>early indication via Msg1 should be supported</w:t>
      </w:r>
      <w:r>
        <w:rPr>
          <w:b w:val="0"/>
          <w:lang w:val="en-GB"/>
        </w:rPr>
        <w:t xml:space="preserve">. It would be beneficial for gNB to </w:t>
      </w:r>
      <w:r w:rsidRPr="00C0664F">
        <w:rPr>
          <w:b w:val="0"/>
          <w:lang w:val="en-GB"/>
        </w:rPr>
        <w:t>select the solution depending on the situatio</w:t>
      </w:r>
      <w:r>
        <w:rPr>
          <w:b w:val="0"/>
          <w:lang w:val="en-GB"/>
        </w:rPr>
        <w:t>n such as separate initial UL BWP usage, PRACH usage etc.</w:t>
      </w:r>
    </w:p>
    <w:p w14:paraId="2D8EE3FA" w14:textId="5DCCB8F9" w:rsidR="00C0664F" w:rsidRDefault="00C0664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1E1096B" w14:textId="513D156E" w:rsidR="00C0664F" w:rsidRDefault="00C0664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Regarding the third sub-bullet, we see no </w:t>
      </w:r>
      <w:r w:rsidRPr="00C0664F">
        <w:rPr>
          <w:b w:val="0"/>
          <w:lang w:val="en-GB"/>
        </w:rPr>
        <w:t xml:space="preserve">need of </w:t>
      </w:r>
      <w:bookmarkStart w:id="1" w:name="_Hlk79145505"/>
      <w:r w:rsidRPr="00C0664F">
        <w:rPr>
          <w:b w:val="0"/>
          <w:lang w:val="en-GB"/>
        </w:rPr>
        <w:t>early indication via Msg3</w:t>
      </w:r>
      <w:r>
        <w:rPr>
          <w:b w:val="0"/>
          <w:lang w:val="en-GB"/>
        </w:rPr>
        <w:t>.</w:t>
      </w:r>
      <w:bookmarkEnd w:id="1"/>
      <w:r>
        <w:rPr>
          <w:b w:val="0"/>
          <w:lang w:val="en-GB"/>
        </w:rPr>
        <w:t xml:space="preserve"> The gain by</w:t>
      </w:r>
      <w:r>
        <w:rPr>
          <w:rFonts w:hint="eastAsia"/>
          <w:b w:val="0"/>
          <w:lang w:val="en-GB"/>
        </w:rPr>
        <w:t xml:space="preserve"> </w:t>
      </w:r>
      <w:r>
        <w:rPr>
          <w:b w:val="0"/>
          <w:lang w:val="en-GB"/>
        </w:rPr>
        <w:t xml:space="preserve">that is </w:t>
      </w:r>
      <w:r w:rsidRPr="00C0664F">
        <w:rPr>
          <w:b w:val="0"/>
          <w:lang w:val="en-GB"/>
        </w:rPr>
        <w:t>limited as only useful until UE capability is known</w:t>
      </w:r>
      <w:r>
        <w:rPr>
          <w:b w:val="0"/>
          <w:lang w:val="en-GB"/>
        </w:rPr>
        <w:t>.</w:t>
      </w:r>
    </w:p>
    <w:p w14:paraId="590F29B4" w14:textId="35BFB323" w:rsidR="007012A4" w:rsidRDefault="007012A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067372E" w14:textId="563E7C3B" w:rsidR="00992F66" w:rsidRDefault="00992F66" w:rsidP="007012A4">
      <w:pPr>
        <w:pStyle w:val="Proposal"/>
      </w:pPr>
      <w:bookmarkStart w:id="2" w:name="early"/>
      <w:r>
        <w:rPr>
          <w:rFonts w:hint="eastAsia"/>
        </w:rPr>
        <w:t>P</w:t>
      </w:r>
      <w:r>
        <w:t>roposal 1:</w:t>
      </w:r>
      <w:r>
        <w:tab/>
        <w:t>Enabling/disabling of the early indication in Msg1 should be provided by SIB. Which SIB is used is RAN2 disc</w:t>
      </w:r>
      <w:r w:rsidR="0076037F">
        <w:t>u</w:t>
      </w:r>
      <w:r>
        <w:t>ssion.</w:t>
      </w:r>
    </w:p>
    <w:p w14:paraId="164809E7" w14:textId="0B3E253B" w:rsidR="007012A4" w:rsidRDefault="007012A4" w:rsidP="007012A4">
      <w:pPr>
        <w:pStyle w:val="Proposal"/>
      </w:pPr>
      <w:r w:rsidRPr="007012A4">
        <w:rPr>
          <w:rFonts w:hint="eastAsia"/>
        </w:rPr>
        <w:t>P</w:t>
      </w:r>
      <w:r w:rsidRPr="007012A4">
        <w:t xml:space="preserve">roposal </w:t>
      </w:r>
      <w:r w:rsidR="00992F66">
        <w:t>2</w:t>
      </w:r>
      <w:r w:rsidRPr="007012A4">
        <w:t>:</w:t>
      </w:r>
      <w:r>
        <w:tab/>
        <w:t xml:space="preserve">For the 4-step RACH early indication of RedCap UE in Msg1, </w:t>
      </w:r>
      <w:r w:rsidR="00171890">
        <w:t>all the following solutions should be supported:</w:t>
      </w:r>
    </w:p>
    <w:p w14:paraId="7B82E942" w14:textId="229FEF91" w:rsidR="00171890" w:rsidRDefault="00171890" w:rsidP="00171890">
      <w:pPr>
        <w:pStyle w:val="Proposal"/>
      </w:pPr>
      <w:r>
        <w:tab/>
        <w:t xml:space="preserve">- </w:t>
      </w:r>
      <w:r>
        <w:tab/>
        <w:t>separate initial UL BWP</w:t>
      </w:r>
    </w:p>
    <w:p w14:paraId="7042E4AD" w14:textId="52406A02" w:rsidR="00171890" w:rsidRDefault="00171890" w:rsidP="00171890">
      <w:pPr>
        <w:pStyle w:val="Proposal"/>
      </w:pPr>
      <w:r>
        <w:tab/>
        <w:t>- separate PRACH resource</w:t>
      </w:r>
    </w:p>
    <w:p w14:paraId="7F4642F3" w14:textId="25A4D0C3" w:rsidR="00171890" w:rsidRDefault="00171890" w:rsidP="00171890">
      <w:pPr>
        <w:pStyle w:val="Proposal"/>
      </w:pPr>
      <w:r>
        <w:tab/>
        <w:t>- PRACH preamble partitioning</w:t>
      </w:r>
    </w:p>
    <w:p w14:paraId="1976BBB2" w14:textId="77D3E632" w:rsidR="00171890" w:rsidRPr="007012A4" w:rsidRDefault="00992F66" w:rsidP="007012A4">
      <w:pPr>
        <w:pStyle w:val="Proposal"/>
      </w:pPr>
      <w:r>
        <w:rPr>
          <w:rFonts w:hint="eastAsia"/>
        </w:rPr>
        <w:t>P</w:t>
      </w:r>
      <w:r>
        <w:t>roposal 3:</w:t>
      </w:r>
      <w:r>
        <w:tab/>
        <w:t xml:space="preserve">No need of </w:t>
      </w:r>
      <w:r w:rsidRPr="00992F66">
        <w:t>early indication via Msg3.</w:t>
      </w:r>
    </w:p>
    <w:bookmarkEnd w:id="2"/>
    <w:p w14:paraId="611839E8" w14:textId="79727463" w:rsidR="00C0664F" w:rsidRDefault="00C0664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CC41CFA" w14:textId="479C0F9C" w:rsidR="00C0664F" w:rsidRPr="00C0664F" w:rsidRDefault="00C0664F" w:rsidP="00C0664F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>edCap UE type:</w:t>
      </w:r>
    </w:p>
    <w:p w14:paraId="056B239F" w14:textId="77777777" w:rsidR="00C0664F" w:rsidRDefault="00C0664F" w:rsidP="00C0664F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R</w:t>
      </w:r>
      <w:r>
        <w:rPr>
          <w:b w:val="0"/>
          <w:lang w:val="en-GB"/>
        </w:rPr>
        <w:t>AN1 #105-e reached the following working assumption: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0664F" w14:paraId="589A1001" w14:textId="77777777" w:rsidTr="00265291">
        <w:tc>
          <w:tcPr>
            <w:tcW w:w="9630" w:type="dxa"/>
          </w:tcPr>
          <w:p w14:paraId="5C696703" w14:textId="77777777" w:rsidR="00C0664F" w:rsidRPr="00C0664F" w:rsidRDefault="00C0664F" w:rsidP="00C0664F">
            <w:pPr>
              <w:spacing w:after="0"/>
              <w:rPr>
                <w:rFonts w:ascii="Times New Roman" w:hAnsi="Times New Roman"/>
                <w:b/>
                <w:bCs/>
                <w:highlight w:val="darkYellow"/>
                <w:lang w:eastAsia="ja-JP"/>
              </w:rPr>
            </w:pPr>
            <w:r w:rsidRPr="00C0664F">
              <w:rPr>
                <w:rFonts w:ascii="Times New Roman" w:hAnsi="Times New Roman"/>
                <w:b/>
                <w:bCs/>
                <w:highlight w:val="darkYellow"/>
                <w:lang w:eastAsia="ja-JP"/>
              </w:rPr>
              <w:t>Working assumption:</w:t>
            </w:r>
          </w:p>
          <w:p w14:paraId="52A1D48D" w14:textId="77777777" w:rsidR="00C0664F" w:rsidRPr="00C0664F" w:rsidRDefault="00C0664F" w:rsidP="00C0664F">
            <w:pPr>
              <w:pStyle w:val="a9"/>
              <w:numPr>
                <w:ilvl w:val="0"/>
                <w:numId w:val="114"/>
              </w:numPr>
              <w:spacing w:after="0" w:line="252" w:lineRule="auto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C0664F">
              <w:rPr>
                <w:rFonts w:ascii="Times New Roman" w:hAnsi="Times New Roman"/>
                <w:lang w:eastAsia="zh-CN"/>
              </w:rPr>
              <w:t>RedCap UE type is defined based on one of the following options</w:t>
            </w:r>
          </w:p>
          <w:p w14:paraId="256405BB" w14:textId="77777777" w:rsidR="00C0664F" w:rsidRPr="00C0664F" w:rsidRDefault="00C0664F" w:rsidP="00C0664F">
            <w:pPr>
              <w:pStyle w:val="a9"/>
              <w:numPr>
                <w:ilvl w:val="1"/>
                <w:numId w:val="114"/>
              </w:numPr>
              <w:spacing w:after="0" w:line="252" w:lineRule="auto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C0664F">
              <w:rPr>
                <w:rFonts w:ascii="Times New Roman" w:hAnsi="Times New Roman"/>
                <w:lang w:eastAsia="zh-CN"/>
              </w:rPr>
              <w:t>Option 2: Only include the reduced capabilities that the network needs to know during initial access, if any.</w:t>
            </w:r>
          </w:p>
          <w:p w14:paraId="093CAEFA" w14:textId="77777777" w:rsidR="00C0664F" w:rsidRPr="00C0664F" w:rsidRDefault="00C0664F" w:rsidP="00C0664F">
            <w:pPr>
              <w:pStyle w:val="a9"/>
              <w:numPr>
                <w:ilvl w:val="1"/>
                <w:numId w:val="114"/>
              </w:numPr>
              <w:spacing w:after="0" w:line="252" w:lineRule="auto"/>
              <w:ind w:leftChars="0"/>
              <w:contextualSpacing/>
              <w:jc w:val="both"/>
              <w:rPr>
                <w:rFonts w:ascii="Times New Roman" w:hAnsi="Times New Roman"/>
                <w:lang w:eastAsia="ja-JP"/>
              </w:rPr>
            </w:pPr>
            <w:r w:rsidRPr="00C0664F">
              <w:rPr>
                <w:rFonts w:ascii="Times New Roman" w:hAnsi="Times New Roman"/>
                <w:lang w:eastAsia="zh-CN"/>
              </w:rPr>
              <w:lastRenderedPageBreak/>
              <w:t xml:space="preserve">Option 4: The corresponding minimum set of the reduced capabilities that one RedCap UE type shall mandatorily support </w:t>
            </w:r>
          </w:p>
          <w:p w14:paraId="7A42328C" w14:textId="20A391B7" w:rsidR="00C0664F" w:rsidRPr="00C0664F" w:rsidRDefault="00C0664F" w:rsidP="00C0664F">
            <w:pPr>
              <w:pStyle w:val="a9"/>
              <w:numPr>
                <w:ilvl w:val="1"/>
                <w:numId w:val="114"/>
              </w:numPr>
              <w:spacing w:after="0" w:line="252" w:lineRule="auto"/>
              <w:ind w:leftChars="0"/>
              <w:contextualSpacing/>
              <w:jc w:val="both"/>
              <w:rPr>
                <w:b/>
              </w:rPr>
            </w:pPr>
            <w:r w:rsidRPr="00C0664F">
              <w:rPr>
                <w:rFonts w:ascii="Times New Roman" w:hAnsi="Times New Roman"/>
                <w:lang w:eastAsia="ja-JP"/>
              </w:rPr>
              <w:t xml:space="preserve">FFS: details of the set of </w:t>
            </w:r>
            <w:r w:rsidRPr="00C0664F">
              <w:rPr>
                <w:rFonts w:ascii="Times New Roman" w:hAnsi="Times New Roman"/>
                <w:lang w:eastAsia="zh-CN"/>
              </w:rPr>
              <w:t xml:space="preserve">reduced </w:t>
            </w:r>
            <w:r w:rsidRPr="00C0664F">
              <w:rPr>
                <w:rFonts w:ascii="Times New Roman" w:hAnsi="Times New Roman"/>
                <w:lang w:eastAsia="ja-JP"/>
              </w:rPr>
              <w:t>capabilities</w:t>
            </w:r>
          </w:p>
        </w:tc>
      </w:tr>
    </w:tbl>
    <w:p w14:paraId="3546ECFA" w14:textId="7CFDFFC5" w:rsidR="00C0664F" w:rsidRPr="00C0664F" w:rsidRDefault="00C0664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74A1750" w14:textId="2592B626" w:rsidR="00C0664F" w:rsidRDefault="00992F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Between the option 2 and 4, we propose </w:t>
      </w:r>
      <w:r w:rsidR="00AE2070">
        <w:rPr>
          <w:b w:val="0"/>
          <w:lang w:val="en-GB"/>
        </w:rPr>
        <w:t xml:space="preserve">to support </w:t>
      </w:r>
      <w:r>
        <w:rPr>
          <w:b w:val="0"/>
          <w:lang w:val="en-GB"/>
        </w:rPr>
        <w:t>Option 4</w:t>
      </w:r>
      <w:r w:rsidR="00AE2070">
        <w:rPr>
          <w:b w:val="0"/>
          <w:lang w:val="en-GB"/>
        </w:rPr>
        <w:t xml:space="preserve"> i.e. </w:t>
      </w:r>
      <w:bookmarkStart w:id="3" w:name="_Hlk79145640"/>
      <w:r w:rsidR="007229F6">
        <w:rPr>
          <w:b w:val="0"/>
          <w:lang w:val="en-GB"/>
        </w:rPr>
        <w:t>R</w:t>
      </w:r>
      <w:r>
        <w:rPr>
          <w:b w:val="0"/>
          <w:lang w:val="en-GB"/>
        </w:rPr>
        <w:t xml:space="preserve">edCap UE type is defined based on the </w:t>
      </w:r>
      <w:r w:rsidRPr="00992F66">
        <w:rPr>
          <w:b w:val="0"/>
          <w:lang w:val="en-GB"/>
        </w:rPr>
        <w:t>corresponding minimum set of the reduced capabilities that one RedCap UE type shall mandatorily support</w:t>
      </w:r>
      <w:bookmarkEnd w:id="3"/>
      <w:r>
        <w:rPr>
          <w:b w:val="0"/>
          <w:lang w:val="en-GB"/>
        </w:rPr>
        <w:t xml:space="preserve">. </w:t>
      </w:r>
      <w:r w:rsidR="00AE2070">
        <w:rPr>
          <w:b w:val="0"/>
          <w:lang w:val="en-GB"/>
        </w:rPr>
        <w:t xml:space="preserve">In </w:t>
      </w:r>
      <w:r>
        <w:rPr>
          <w:b w:val="0"/>
          <w:lang w:val="en-GB"/>
        </w:rPr>
        <w:t xml:space="preserve">option 2, </w:t>
      </w:r>
      <w:r w:rsidR="00AE2070">
        <w:rPr>
          <w:b w:val="0"/>
          <w:lang w:val="en-GB"/>
        </w:rPr>
        <w:t xml:space="preserve">it contradicts with the previous agreement </w:t>
      </w:r>
      <w:r w:rsidR="007229F6">
        <w:rPr>
          <w:b w:val="0"/>
          <w:lang w:val="en-GB"/>
        </w:rPr>
        <w:t>that</w:t>
      </w:r>
      <w:r w:rsidR="00AE2070">
        <w:rPr>
          <w:b w:val="0"/>
          <w:lang w:val="en-GB"/>
        </w:rPr>
        <w:t xml:space="preserve"> </w:t>
      </w:r>
      <w:r w:rsidRPr="00992F66">
        <w:rPr>
          <w:b w:val="0"/>
          <w:lang w:val="en-GB"/>
        </w:rPr>
        <w:t xml:space="preserve">MCS up to 64QAM </w:t>
      </w:r>
      <w:r w:rsidR="00AE2070">
        <w:rPr>
          <w:b w:val="0"/>
          <w:lang w:val="en-GB"/>
        </w:rPr>
        <w:t>is</w:t>
      </w:r>
      <w:r w:rsidRPr="00992F66">
        <w:rPr>
          <w:b w:val="0"/>
          <w:lang w:val="en-GB"/>
        </w:rPr>
        <w:t xml:space="preserve"> mandatory</w:t>
      </w:r>
      <w:r w:rsidR="00AE2070">
        <w:rPr>
          <w:b w:val="0"/>
          <w:lang w:val="en-GB"/>
        </w:rPr>
        <w:t xml:space="preserve"> for RedCap UE type</w:t>
      </w:r>
      <w:r w:rsidRPr="00992F66">
        <w:rPr>
          <w:b w:val="0"/>
          <w:lang w:val="en-GB"/>
        </w:rPr>
        <w:t xml:space="preserve"> since 64QAM is not needed to be known during initial access</w:t>
      </w:r>
      <w:r>
        <w:rPr>
          <w:rFonts w:hint="eastAsia"/>
          <w:b w:val="0"/>
          <w:lang w:val="en-GB"/>
        </w:rPr>
        <w:t>.</w:t>
      </w:r>
    </w:p>
    <w:p w14:paraId="5DFC8622" w14:textId="57A35720" w:rsidR="00992F66" w:rsidRDefault="00992F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05248C8" w14:textId="1D571959" w:rsidR="00992F66" w:rsidRPr="00992F66" w:rsidRDefault="00992F66" w:rsidP="00992F66">
      <w:pPr>
        <w:pStyle w:val="Proposal"/>
      </w:pPr>
      <w:bookmarkStart w:id="4" w:name="type"/>
      <w:r w:rsidRPr="00992F66">
        <w:rPr>
          <w:rFonts w:hint="eastAsia"/>
        </w:rPr>
        <w:t>P</w:t>
      </w:r>
      <w:r w:rsidRPr="00992F66">
        <w:t xml:space="preserve">roposal </w:t>
      </w:r>
      <w:r>
        <w:t>4:</w:t>
      </w:r>
      <w:r>
        <w:tab/>
      </w:r>
      <w:r w:rsidRPr="00992F66">
        <w:t xml:space="preserve">RedCap UE type </w:t>
      </w:r>
      <w:r>
        <w:t>should be</w:t>
      </w:r>
      <w:r w:rsidRPr="00992F66">
        <w:t xml:space="preserve"> defined based on the corresponding minimum set of the reduced capabilities that one RedCap UE type shall mandatorily support</w:t>
      </w:r>
      <w:r>
        <w:t>.</w:t>
      </w:r>
    </w:p>
    <w:bookmarkEnd w:id="4"/>
    <w:p w14:paraId="6661F93C" w14:textId="77777777" w:rsidR="00992F66" w:rsidRDefault="00992F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A75544A" w14:textId="77777777" w:rsidR="00992F66" w:rsidRDefault="00992F6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527E6FAC" w14:textId="77777777" w:rsidR="002D16AB" w:rsidRDefault="002D16AB" w:rsidP="004B388F">
      <w:pPr>
        <w:pStyle w:val="1"/>
      </w:pPr>
      <w:r>
        <w:t>Conclusion</w:t>
      </w:r>
    </w:p>
    <w:p w14:paraId="578F0228" w14:textId="648B297F" w:rsidR="00BD41F1" w:rsidRDefault="00992F66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>egarding the early indication</w:t>
      </w:r>
      <w:r w:rsidR="00567AE1">
        <w:rPr>
          <w:b w:val="0"/>
        </w:rPr>
        <w:t xml:space="preserve"> for 4-step RACH</w:t>
      </w:r>
      <w:r>
        <w:rPr>
          <w:b w:val="0"/>
        </w:rPr>
        <w:t>:</w:t>
      </w:r>
    </w:p>
    <w:p w14:paraId="4B4AA866" w14:textId="77777777" w:rsidR="00363AE3" w:rsidRDefault="00567AE1" w:rsidP="007012A4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early \h </w:instrText>
      </w:r>
      <w:r>
        <w:rPr>
          <w:b w:val="0"/>
        </w:rPr>
      </w:r>
      <w:r>
        <w:rPr>
          <w:b w:val="0"/>
        </w:rPr>
        <w:fldChar w:fldCharType="separate"/>
      </w:r>
      <w:r w:rsidR="00363AE3">
        <w:rPr>
          <w:rFonts w:hint="eastAsia"/>
        </w:rPr>
        <w:t>P</w:t>
      </w:r>
      <w:r w:rsidR="00363AE3">
        <w:t>roposal 1:</w:t>
      </w:r>
      <w:r w:rsidR="00363AE3">
        <w:tab/>
        <w:t>Enabling/disabling of the early indication in Msg1 should be provided by SIB. Which SIB is used is RAN2 discussion.</w:t>
      </w:r>
    </w:p>
    <w:p w14:paraId="0A2B3E87" w14:textId="77777777" w:rsidR="00363AE3" w:rsidRDefault="00363AE3" w:rsidP="007012A4">
      <w:pPr>
        <w:pStyle w:val="Proposal"/>
      </w:pPr>
      <w:r w:rsidRPr="007012A4">
        <w:rPr>
          <w:rFonts w:hint="eastAsia"/>
        </w:rPr>
        <w:t>P</w:t>
      </w:r>
      <w:r w:rsidRPr="007012A4">
        <w:t xml:space="preserve">roposal </w:t>
      </w:r>
      <w:r>
        <w:t>2</w:t>
      </w:r>
      <w:r w:rsidRPr="007012A4">
        <w:t>:</w:t>
      </w:r>
      <w:r>
        <w:tab/>
        <w:t>For the 4-step RACH early indication of RedCap UE in Msg1, all the following solutions should be supported:</w:t>
      </w:r>
    </w:p>
    <w:p w14:paraId="380A82FB" w14:textId="77777777" w:rsidR="00363AE3" w:rsidRDefault="00363AE3" w:rsidP="00171890">
      <w:pPr>
        <w:pStyle w:val="Proposal"/>
      </w:pPr>
      <w:r>
        <w:tab/>
        <w:t xml:space="preserve">- </w:t>
      </w:r>
      <w:r>
        <w:tab/>
        <w:t>separate initial UL BWP</w:t>
      </w:r>
    </w:p>
    <w:p w14:paraId="064FAB08" w14:textId="77777777" w:rsidR="00363AE3" w:rsidRDefault="00363AE3" w:rsidP="00171890">
      <w:pPr>
        <w:pStyle w:val="Proposal"/>
      </w:pPr>
      <w:r>
        <w:tab/>
        <w:t>- separate PRACH resource</w:t>
      </w:r>
    </w:p>
    <w:p w14:paraId="39610F33" w14:textId="77777777" w:rsidR="00363AE3" w:rsidRDefault="00363AE3" w:rsidP="00171890">
      <w:pPr>
        <w:pStyle w:val="Proposal"/>
      </w:pPr>
      <w:r>
        <w:tab/>
        <w:t>- PRACH preamble partitioning</w:t>
      </w:r>
    </w:p>
    <w:p w14:paraId="5B90E155" w14:textId="77777777" w:rsidR="00363AE3" w:rsidRPr="007012A4" w:rsidRDefault="00363AE3" w:rsidP="007012A4">
      <w:pPr>
        <w:pStyle w:val="Proposal"/>
      </w:pPr>
      <w:r>
        <w:rPr>
          <w:rFonts w:hint="eastAsia"/>
        </w:rPr>
        <w:t>P</w:t>
      </w:r>
      <w:r>
        <w:t>roposal 3:</w:t>
      </w:r>
      <w:r>
        <w:tab/>
        <w:t xml:space="preserve">No need of </w:t>
      </w:r>
      <w:r w:rsidRPr="00992F66">
        <w:t>early indication via Msg3.</w:t>
      </w:r>
    </w:p>
    <w:p w14:paraId="44155E20" w14:textId="4ECDAD8B" w:rsidR="00992F66" w:rsidRDefault="00567AE1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43879F2A" w14:textId="6864BBBB" w:rsidR="00567AE1" w:rsidRDefault="00567AE1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>egarding the RedCap UE type:</w:t>
      </w:r>
    </w:p>
    <w:p w14:paraId="7342570B" w14:textId="77777777" w:rsidR="00363AE3" w:rsidRPr="00992F66" w:rsidRDefault="00567AE1" w:rsidP="00992F66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type \h </w:instrText>
      </w:r>
      <w:r>
        <w:rPr>
          <w:b w:val="0"/>
        </w:rPr>
      </w:r>
      <w:r>
        <w:rPr>
          <w:b w:val="0"/>
        </w:rPr>
        <w:fldChar w:fldCharType="separate"/>
      </w:r>
      <w:r w:rsidR="00363AE3" w:rsidRPr="00992F66">
        <w:rPr>
          <w:rFonts w:hint="eastAsia"/>
        </w:rPr>
        <w:t>P</w:t>
      </w:r>
      <w:r w:rsidR="00363AE3" w:rsidRPr="00992F66">
        <w:t xml:space="preserve">roposal </w:t>
      </w:r>
      <w:r w:rsidR="00363AE3">
        <w:t>4:</w:t>
      </w:r>
      <w:r w:rsidR="00363AE3">
        <w:tab/>
      </w:r>
      <w:r w:rsidR="00363AE3" w:rsidRPr="00992F66">
        <w:t xml:space="preserve">RedCap UE type </w:t>
      </w:r>
      <w:r w:rsidR="00363AE3">
        <w:t>should be</w:t>
      </w:r>
      <w:r w:rsidR="00363AE3" w:rsidRPr="00992F66">
        <w:t xml:space="preserve"> defined based on the corresponding minimum set of the reduced capabilities that one RedCap UE type shall mandatorily support</w:t>
      </w:r>
      <w:r w:rsidR="00363AE3">
        <w:t>.</w:t>
      </w:r>
    </w:p>
    <w:p w14:paraId="02F29B74" w14:textId="7DE95645" w:rsidR="00992F66" w:rsidRPr="004928D4" w:rsidRDefault="00567AE1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sectPr w:rsidR="00992F66" w:rsidRPr="004928D4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9CB9" w14:textId="77777777" w:rsidR="00EE1706" w:rsidRDefault="00EE1706">
      <w:pPr>
        <w:spacing w:after="0"/>
      </w:pPr>
      <w:r>
        <w:separator/>
      </w:r>
    </w:p>
  </w:endnote>
  <w:endnote w:type="continuationSeparator" w:id="0">
    <w:p w14:paraId="41E43EA6" w14:textId="77777777" w:rsidR="00EE1706" w:rsidRDefault="00EE1706">
      <w:pPr>
        <w:spacing w:after="0"/>
      </w:pPr>
      <w:r>
        <w:continuationSeparator/>
      </w:r>
    </w:p>
  </w:endnote>
  <w:endnote w:type="continuationNotice" w:id="1">
    <w:p w14:paraId="0EFF1868" w14:textId="77777777" w:rsidR="00EE1706" w:rsidRDefault="00EE1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B5768" w14:textId="77777777" w:rsidR="00EE1706" w:rsidRDefault="00EE1706">
      <w:pPr>
        <w:spacing w:after="0"/>
      </w:pPr>
      <w:r>
        <w:separator/>
      </w:r>
    </w:p>
  </w:footnote>
  <w:footnote w:type="continuationSeparator" w:id="0">
    <w:p w14:paraId="797E9B3C" w14:textId="77777777" w:rsidR="00EE1706" w:rsidRDefault="00EE1706">
      <w:pPr>
        <w:spacing w:after="0"/>
      </w:pPr>
      <w:r>
        <w:continuationSeparator/>
      </w:r>
    </w:p>
  </w:footnote>
  <w:footnote w:type="continuationNotice" w:id="1">
    <w:p w14:paraId="3544A564" w14:textId="77777777" w:rsidR="00EE1706" w:rsidRDefault="00EE17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700523"/>
    <w:multiLevelType w:val="hybridMultilevel"/>
    <w:tmpl w:val="23EC8254"/>
    <w:lvl w:ilvl="0" w:tplc="35846CB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2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9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5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1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6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2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5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2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8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0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1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2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0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6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0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1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9"/>
  </w:num>
  <w:num w:numId="2">
    <w:abstractNumId w:val="99"/>
  </w:num>
  <w:num w:numId="3">
    <w:abstractNumId w:val="99"/>
  </w:num>
  <w:num w:numId="4">
    <w:abstractNumId w:val="99"/>
  </w:num>
  <w:num w:numId="5">
    <w:abstractNumId w:val="99"/>
  </w:num>
  <w:num w:numId="6">
    <w:abstractNumId w:val="99"/>
  </w:num>
  <w:num w:numId="7">
    <w:abstractNumId w:val="25"/>
  </w:num>
  <w:num w:numId="8">
    <w:abstractNumId w:val="85"/>
  </w:num>
  <w:num w:numId="9">
    <w:abstractNumId w:val="91"/>
  </w:num>
  <w:num w:numId="10">
    <w:abstractNumId w:val="89"/>
  </w:num>
  <w:num w:numId="11">
    <w:abstractNumId w:val="34"/>
  </w:num>
  <w:num w:numId="12">
    <w:abstractNumId w:val="11"/>
  </w:num>
  <w:num w:numId="13">
    <w:abstractNumId w:val="61"/>
  </w:num>
  <w:num w:numId="14">
    <w:abstractNumId w:val="81"/>
  </w:num>
  <w:num w:numId="15">
    <w:abstractNumId w:val="95"/>
  </w:num>
  <w:num w:numId="16">
    <w:abstractNumId w:val="47"/>
  </w:num>
  <w:num w:numId="17">
    <w:abstractNumId w:val="67"/>
  </w:num>
  <w:num w:numId="18">
    <w:abstractNumId w:val="35"/>
  </w:num>
  <w:num w:numId="19">
    <w:abstractNumId w:val="18"/>
  </w:num>
  <w:num w:numId="20">
    <w:abstractNumId w:val="24"/>
  </w:num>
  <w:num w:numId="21">
    <w:abstractNumId w:val="57"/>
  </w:num>
  <w:num w:numId="22">
    <w:abstractNumId w:val="99"/>
  </w:num>
  <w:num w:numId="23">
    <w:abstractNumId w:val="99"/>
  </w:num>
  <w:num w:numId="24">
    <w:abstractNumId w:val="99"/>
  </w:num>
  <w:num w:numId="25">
    <w:abstractNumId w:val="57"/>
  </w:num>
  <w:num w:numId="26">
    <w:abstractNumId w:val="63"/>
  </w:num>
  <w:num w:numId="27">
    <w:abstractNumId w:val="60"/>
  </w:num>
  <w:num w:numId="28">
    <w:abstractNumId w:val="3"/>
  </w:num>
  <w:num w:numId="29">
    <w:abstractNumId w:val="10"/>
  </w:num>
  <w:num w:numId="30">
    <w:abstractNumId w:val="41"/>
  </w:num>
  <w:num w:numId="31">
    <w:abstractNumId w:val="53"/>
  </w:num>
  <w:num w:numId="32">
    <w:abstractNumId w:val="65"/>
  </w:num>
  <w:num w:numId="33">
    <w:abstractNumId w:val="44"/>
  </w:num>
  <w:num w:numId="34">
    <w:abstractNumId w:val="74"/>
  </w:num>
  <w:num w:numId="35">
    <w:abstractNumId w:val="82"/>
  </w:num>
  <w:num w:numId="36">
    <w:abstractNumId w:val="77"/>
  </w:num>
  <w:num w:numId="37">
    <w:abstractNumId w:val="83"/>
  </w:num>
  <w:num w:numId="38">
    <w:abstractNumId w:val="79"/>
  </w:num>
  <w:num w:numId="39">
    <w:abstractNumId w:val="104"/>
  </w:num>
  <w:num w:numId="40">
    <w:abstractNumId w:val="54"/>
  </w:num>
  <w:num w:numId="41">
    <w:abstractNumId w:val="50"/>
  </w:num>
  <w:num w:numId="42">
    <w:abstractNumId w:val="40"/>
  </w:num>
  <w:num w:numId="43">
    <w:abstractNumId w:val="30"/>
  </w:num>
  <w:num w:numId="44">
    <w:abstractNumId w:val="49"/>
  </w:num>
  <w:num w:numId="45">
    <w:abstractNumId w:val="97"/>
  </w:num>
  <w:num w:numId="46">
    <w:abstractNumId w:val="33"/>
  </w:num>
  <w:num w:numId="47">
    <w:abstractNumId w:val="56"/>
  </w:num>
  <w:num w:numId="48">
    <w:abstractNumId w:val="68"/>
  </w:num>
  <w:num w:numId="49">
    <w:abstractNumId w:val="27"/>
  </w:num>
  <w:num w:numId="50">
    <w:abstractNumId w:val="20"/>
  </w:num>
  <w:num w:numId="51">
    <w:abstractNumId w:val="87"/>
  </w:num>
  <w:num w:numId="52">
    <w:abstractNumId w:val="101"/>
  </w:num>
  <w:num w:numId="53">
    <w:abstractNumId w:val="31"/>
  </w:num>
  <w:num w:numId="54">
    <w:abstractNumId w:val="7"/>
  </w:num>
  <w:num w:numId="55">
    <w:abstractNumId w:val="98"/>
  </w:num>
  <w:num w:numId="56">
    <w:abstractNumId w:val="5"/>
  </w:num>
  <w:num w:numId="57">
    <w:abstractNumId w:val="26"/>
  </w:num>
  <w:num w:numId="58">
    <w:abstractNumId w:val="9"/>
  </w:num>
  <w:num w:numId="59">
    <w:abstractNumId w:val="72"/>
  </w:num>
  <w:num w:numId="60">
    <w:abstractNumId w:val="66"/>
  </w:num>
  <w:num w:numId="61">
    <w:abstractNumId w:val="102"/>
  </w:num>
  <w:num w:numId="62">
    <w:abstractNumId w:val="36"/>
  </w:num>
  <w:num w:numId="63">
    <w:abstractNumId w:val="32"/>
  </w:num>
  <w:num w:numId="64">
    <w:abstractNumId w:val="96"/>
  </w:num>
  <w:num w:numId="65">
    <w:abstractNumId w:val="90"/>
  </w:num>
  <w:num w:numId="66">
    <w:abstractNumId w:val="71"/>
  </w:num>
  <w:num w:numId="67">
    <w:abstractNumId w:val="28"/>
  </w:num>
  <w:num w:numId="68">
    <w:abstractNumId w:val="38"/>
  </w:num>
  <w:num w:numId="69">
    <w:abstractNumId w:val="21"/>
  </w:num>
  <w:num w:numId="70">
    <w:abstractNumId w:val="70"/>
  </w:num>
  <w:num w:numId="71">
    <w:abstractNumId w:val="62"/>
  </w:num>
  <w:num w:numId="72">
    <w:abstractNumId w:val="76"/>
  </w:num>
  <w:num w:numId="73">
    <w:abstractNumId w:val="92"/>
  </w:num>
  <w:num w:numId="74">
    <w:abstractNumId w:val="45"/>
  </w:num>
  <w:num w:numId="75">
    <w:abstractNumId w:val="14"/>
  </w:num>
  <w:num w:numId="76">
    <w:abstractNumId w:val="12"/>
  </w:num>
  <w:num w:numId="77">
    <w:abstractNumId w:val="2"/>
  </w:num>
  <w:num w:numId="78">
    <w:abstractNumId w:val="16"/>
  </w:num>
  <w:num w:numId="79">
    <w:abstractNumId w:val="48"/>
  </w:num>
  <w:num w:numId="80">
    <w:abstractNumId w:val="43"/>
  </w:num>
  <w:num w:numId="81">
    <w:abstractNumId w:val="55"/>
  </w:num>
  <w:num w:numId="82">
    <w:abstractNumId w:val="88"/>
  </w:num>
  <w:num w:numId="83">
    <w:abstractNumId w:val="51"/>
  </w:num>
  <w:num w:numId="84">
    <w:abstractNumId w:val="29"/>
  </w:num>
  <w:num w:numId="85">
    <w:abstractNumId w:val="4"/>
  </w:num>
  <w:num w:numId="86">
    <w:abstractNumId w:val="19"/>
  </w:num>
  <w:num w:numId="87">
    <w:abstractNumId w:val="94"/>
  </w:num>
  <w:num w:numId="88">
    <w:abstractNumId w:val="39"/>
  </w:num>
  <w:num w:numId="89">
    <w:abstractNumId w:val="37"/>
  </w:num>
  <w:num w:numId="90">
    <w:abstractNumId w:val="42"/>
  </w:num>
  <w:num w:numId="91">
    <w:abstractNumId w:val="22"/>
  </w:num>
  <w:num w:numId="92">
    <w:abstractNumId w:val="103"/>
  </w:num>
  <w:num w:numId="93">
    <w:abstractNumId w:val="46"/>
  </w:num>
  <w:num w:numId="94">
    <w:abstractNumId w:val="52"/>
  </w:num>
  <w:num w:numId="95">
    <w:abstractNumId w:val="0"/>
  </w:num>
  <w:num w:numId="96">
    <w:abstractNumId w:val="8"/>
  </w:num>
  <w:num w:numId="97">
    <w:abstractNumId w:val="73"/>
  </w:num>
  <w:num w:numId="98">
    <w:abstractNumId w:val="93"/>
  </w:num>
  <w:num w:numId="99">
    <w:abstractNumId w:val="100"/>
  </w:num>
  <w:num w:numId="100">
    <w:abstractNumId w:val="15"/>
  </w:num>
  <w:num w:numId="101">
    <w:abstractNumId w:val="13"/>
  </w:num>
  <w:num w:numId="102">
    <w:abstractNumId w:val="64"/>
  </w:num>
  <w:num w:numId="103">
    <w:abstractNumId w:val="6"/>
  </w:num>
  <w:num w:numId="104">
    <w:abstractNumId w:val="58"/>
  </w:num>
  <w:num w:numId="105">
    <w:abstractNumId w:val="80"/>
  </w:num>
  <w:num w:numId="106">
    <w:abstractNumId w:val="17"/>
  </w:num>
  <w:num w:numId="107">
    <w:abstractNumId w:val="78"/>
  </w:num>
  <w:num w:numId="108">
    <w:abstractNumId w:val="59"/>
  </w:num>
  <w:num w:numId="109">
    <w:abstractNumId w:val="69"/>
  </w:num>
  <w:num w:numId="110">
    <w:abstractNumId w:val="84"/>
  </w:num>
  <w:num w:numId="111">
    <w:abstractNumId w:val="75"/>
  </w:num>
  <w:num w:numId="112">
    <w:abstractNumId w:val="86"/>
  </w:num>
  <w:num w:numId="113">
    <w:abstractNumId w:val="1"/>
  </w:num>
  <w:num w:numId="114">
    <w:abstractNumId w:val="2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64F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6790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4E72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890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AE3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AE1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96869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40D4"/>
    <w:rsid w:val="006F58DF"/>
    <w:rsid w:val="006F77D4"/>
    <w:rsid w:val="006F7891"/>
    <w:rsid w:val="007012A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29F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43A5"/>
    <w:rsid w:val="0075443D"/>
    <w:rsid w:val="00756CA1"/>
    <w:rsid w:val="0076037F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B88"/>
    <w:rsid w:val="00992F66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4349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2070"/>
    <w:rsid w:val="00AE433A"/>
    <w:rsid w:val="00AE6F73"/>
    <w:rsid w:val="00AE7339"/>
    <w:rsid w:val="00AE78F4"/>
    <w:rsid w:val="00AF12FD"/>
    <w:rsid w:val="00AF14D0"/>
    <w:rsid w:val="00AF3208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0A93"/>
    <w:rsid w:val="00C012F6"/>
    <w:rsid w:val="00C0181D"/>
    <w:rsid w:val="00C032FA"/>
    <w:rsid w:val="00C03AD2"/>
    <w:rsid w:val="00C0402F"/>
    <w:rsid w:val="00C04682"/>
    <w:rsid w:val="00C05671"/>
    <w:rsid w:val="00C06324"/>
    <w:rsid w:val="00C0664F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B4195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706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1DD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E7FB9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0952CF"/>
  <w15:docId w15:val="{E915E0B2-D5DA-4AA3-BAEB-598E6E5B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64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列表段落 (文字),1st level - Bullet List Paragraph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character" w:customStyle="1" w:styleId="12">
    <w:name w:val="リスト段落 (文字)1"/>
    <w:aliases w:val="- Bullets (文字)1,Lista1 (文字)1,?? ?? (文字)1,????? (文字)1,???? (文字)1,列出段落1 (文字)1,中等深浅网格 1 - 着色 21 (文字)1,¥¡¡¡¡ì¬º¥¹¥È¶ÎÂä (文字)1,ÁÐ³ö¶ÎÂä (文字)1,列表段落1 (文字)1,—ño’i—Ž (文字)1,¥ê¥¹¥È¶ÎÂä (文字)1,列表段落 (文字)1,1st level - Bullet List Paragraph (文字)1,목록단락 (文字)"/>
    <w:uiPriority w:val="34"/>
    <w:qFormat/>
    <w:rsid w:val="00C0664F"/>
    <w:rPr>
      <w:rFonts w:ascii="Times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0970401-BF33-40DC-A2B8-03E04679D6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F5EAE-0622-40E1-93BC-4BBB3C44A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3EFFF-2039-4351-BCA6-AB7973693E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21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R1-2108043</vt:lpstr>
    </vt:vector>
  </TitlesOfParts>
  <Company>Panasonic Corporation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R1-2108043</dc:title>
  <dc:subject/>
  <dc:creator>Maki Shotaro (眞木 翔太郎)</dc:creator>
  <cp:keywords>3GPP; RAN1</cp:keywords>
  <dc:description/>
  <cp:lastModifiedBy>Maki Shotaro (眞木 翔太郎)</cp:lastModifiedBy>
  <cp:revision>5</cp:revision>
  <dcterms:created xsi:type="dcterms:W3CDTF">2021-08-06T05:14:00Z</dcterms:created>
  <dcterms:modified xsi:type="dcterms:W3CDTF">2021-08-06T05:50:00Z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